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0C8" w:rsidRPr="00F15038" w:rsidRDefault="008A50C8">
      <w:pPr>
        <w:pStyle w:val="BodyText"/>
        <w:spacing w:before="8"/>
        <w:rPr>
          <w:rFonts w:ascii="Avenir Next LT Pro" w:hAnsi="Avenir Next LT Pro"/>
          <w:sz w:val="20"/>
        </w:rPr>
      </w:pPr>
    </w:p>
    <w:p w:rsidR="008A50C8" w:rsidRPr="00F15038" w:rsidRDefault="00F15038">
      <w:pPr>
        <w:spacing w:before="97"/>
        <w:ind w:left="100"/>
        <w:rPr>
          <w:rFonts w:ascii="Avenir Next LT Pro" w:hAnsi="Avenir Next LT Pro"/>
          <w:sz w:val="28"/>
        </w:rPr>
      </w:pPr>
      <w:r w:rsidRPr="00F15038">
        <w:rPr>
          <w:rFonts w:ascii="Avenir Next LT Pro" w:hAnsi="Avenir Next LT Pro"/>
          <w:color w:val="FFFFFF"/>
          <w:spacing w:val="18"/>
          <w:sz w:val="28"/>
        </w:rPr>
        <w:t>PUTTING</w:t>
      </w:r>
      <w:r w:rsidRPr="00F15038">
        <w:rPr>
          <w:rFonts w:ascii="Avenir Next LT Pro" w:hAnsi="Avenir Next LT Pro"/>
          <w:color w:val="FFFFFF"/>
          <w:spacing w:val="16"/>
          <w:sz w:val="28"/>
        </w:rPr>
        <w:t xml:space="preserve"> </w:t>
      </w:r>
      <w:r w:rsidRPr="00F15038">
        <w:rPr>
          <w:rFonts w:ascii="Avenir Next LT Pro" w:hAnsi="Avenir Next LT Pro"/>
          <w:color w:val="FFFFFF"/>
          <w:spacing w:val="18"/>
          <w:sz w:val="28"/>
        </w:rPr>
        <w:t>THINGS</w:t>
      </w:r>
      <w:r w:rsidRPr="00F15038">
        <w:rPr>
          <w:rFonts w:ascii="Avenir Next LT Pro" w:hAnsi="Avenir Next LT Pro"/>
          <w:color w:val="FFFFFF"/>
          <w:spacing w:val="17"/>
          <w:sz w:val="28"/>
        </w:rPr>
        <w:t xml:space="preserve"> </w:t>
      </w:r>
      <w:r w:rsidRPr="00F15038">
        <w:rPr>
          <w:rFonts w:ascii="Avenir Next LT Pro" w:hAnsi="Avenir Next LT Pro"/>
          <w:color w:val="FFFFFF"/>
          <w:spacing w:val="11"/>
          <w:sz w:val="28"/>
        </w:rPr>
        <w:t>IN</w:t>
      </w:r>
      <w:r w:rsidRPr="00F15038">
        <w:rPr>
          <w:rFonts w:ascii="Avenir Next LT Pro" w:hAnsi="Avenir Next LT Pro"/>
          <w:color w:val="FFFFFF"/>
          <w:spacing w:val="17"/>
          <w:sz w:val="28"/>
        </w:rPr>
        <w:t xml:space="preserve"> PLACE</w:t>
      </w:r>
    </w:p>
    <w:p w:rsidR="008A50C8" w:rsidRPr="00F15038" w:rsidRDefault="008A50C8">
      <w:pPr>
        <w:pStyle w:val="BodyText"/>
        <w:rPr>
          <w:rFonts w:ascii="Avenir Next LT Pro" w:hAnsi="Avenir Next LT Pro"/>
          <w:sz w:val="34"/>
        </w:rPr>
      </w:pPr>
    </w:p>
    <w:p w:rsidR="008A50C8" w:rsidRPr="00F15038" w:rsidRDefault="008A50C8">
      <w:pPr>
        <w:pStyle w:val="BodyText"/>
        <w:spacing w:before="10"/>
        <w:rPr>
          <w:rFonts w:ascii="Avenir Next LT Pro" w:hAnsi="Avenir Next LT Pro"/>
          <w:sz w:val="28"/>
        </w:rPr>
      </w:pPr>
    </w:p>
    <w:p w:rsidR="008A50C8" w:rsidRPr="00F15038" w:rsidRDefault="00F15038">
      <w:pPr>
        <w:pStyle w:val="Title"/>
        <w:spacing w:line="244" w:lineRule="auto"/>
        <w:rPr>
          <w:rFonts w:ascii="Avenir Next LT Pro" w:hAnsi="Avenir Next LT Pro"/>
        </w:rPr>
      </w:pPr>
      <w:r w:rsidRPr="00F15038">
        <w:rPr>
          <w:rFonts w:ascii="Avenir Next LT Pro" w:hAnsi="Avenir Next LT Pro"/>
          <w:color w:val="1D3055"/>
        </w:rPr>
        <w:t>Guidance on changing rooms and showering facilities</w:t>
      </w:r>
    </w:p>
    <w:p w:rsidR="008A50C8" w:rsidRPr="00F15038" w:rsidRDefault="00F15038">
      <w:pPr>
        <w:pStyle w:val="BodyText"/>
        <w:spacing w:before="9"/>
        <w:rPr>
          <w:rFonts w:ascii="Avenir Next LT Pro" w:hAnsi="Avenir Next LT Pro"/>
          <w:b/>
          <w:sz w:val="28"/>
        </w:rPr>
      </w:pPr>
      <w:r w:rsidRPr="00F15038">
        <w:rPr>
          <w:rFonts w:ascii="Avenir Next LT Pro" w:hAnsi="Avenir Next LT Pro"/>
          <w:noProof/>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235585</wp:posOffset>
                </wp:positionV>
                <wp:extent cx="666115"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 cy="1270"/>
                        </a:xfrm>
                        <a:custGeom>
                          <a:avLst/>
                          <a:gdLst>
                            <a:gd name="T0" fmla="+- 0 720 720"/>
                            <a:gd name="T1" fmla="*/ T0 w 1049"/>
                            <a:gd name="T2" fmla="+- 0 1769 720"/>
                            <a:gd name="T3" fmla="*/ T2 w 1049"/>
                          </a:gdLst>
                          <a:ahLst/>
                          <a:cxnLst>
                            <a:cxn ang="0">
                              <a:pos x="T1" y="0"/>
                            </a:cxn>
                            <a:cxn ang="0">
                              <a:pos x="T3" y="0"/>
                            </a:cxn>
                          </a:cxnLst>
                          <a:rect l="0" t="0" r="r" b="b"/>
                          <a:pathLst>
                            <a:path w="1049">
                              <a:moveTo>
                                <a:pt x="0" y="0"/>
                              </a:moveTo>
                              <a:lnTo>
                                <a:pt x="1049" y="0"/>
                              </a:lnTo>
                            </a:path>
                          </a:pathLst>
                        </a:custGeom>
                        <a:noFill/>
                        <a:ln w="6350">
                          <a:solidFill>
                            <a:srgbClr val="1D305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D4DE" id="docshape4" o:spid="_x0000_s1026" style="position:absolute;margin-left:36pt;margin-top:18.55pt;width:52.4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" path="m,l1049,e" filled="f" strokecolor="#1d3055" strokeweight=".5pt">
                <v:path arrowok="t" o:connecttype="custom" o:connectlocs="0,0;666115,0" o:connectangles="0,0"/>
                <w10:wrap type="topAndBottom" anchorx="page"/>
              </v:shape>
            </w:pict>
          </mc:Fallback>
        </mc:AlternateContent>
      </w:r>
    </w:p>
    <w:p w:rsidR="008A50C8" w:rsidRPr="00F15038" w:rsidRDefault="008A50C8">
      <w:pPr>
        <w:pStyle w:val="BodyText"/>
        <w:spacing w:before="8"/>
        <w:rPr>
          <w:rFonts w:ascii="Avenir Next LT Pro" w:hAnsi="Avenir Next LT Pro"/>
          <w:b/>
          <w:sz w:val="23"/>
        </w:rPr>
      </w:pPr>
    </w:p>
    <w:p w:rsidR="008A50C8" w:rsidRPr="00F15038" w:rsidRDefault="00F15038">
      <w:pPr>
        <w:pStyle w:val="Heading1"/>
        <w:spacing w:before="86" w:line="271" w:lineRule="auto"/>
        <w:ind w:right="209"/>
        <w:rPr>
          <w:rFonts w:ascii="Avenir Next LT Pro" w:hAnsi="Avenir Next LT Pro"/>
        </w:rPr>
      </w:pPr>
      <w:r w:rsidRPr="00F15038">
        <w:rPr>
          <w:rFonts w:ascii="Avenir Next LT Pro" w:hAnsi="Avenir Next LT Pro"/>
          <w:color w:val="1D3055"/>
        </w:rPr>
        <w:t>Parents/carers, coaches, team managers and other volunteers and organisers should be aware that there are circumstances where junior players may find themselves changing</w:t>
      </w:r>
      <w:r w:rsidRPr="00F15038">
        <w:rPr>
          <w:rFonts w:ascii="Avenir Next LT Pro" w:hAnsi="Avenir Next LT Pro"/>
          <w:color w:val="1D3055"/>
          <w:spacing w:val="40"/>
        </w:rPr>
        <w:t xml:space="preserve"> </w:t>
      </w:r>
      <w:r w:rsidRPr="00F15038">
        <w:rPr>
          <w:rFonts w:ascii="Avenir Next LT Pro" w:hAnsi="Avenir Next LT Pro"/>
          <w:color w:val="1D3055"/>
        </w:rPr>
        <w:t>in facilities where adults are present in the area.</w:t>
      </w:r>
    </w:p>
    <w:p w:rsidR="008A50C8" w:rsidRPr="00F15038" w:rsidRDefault="00F15038">
      <w:pPr>
        <w:pStyle w:val="BodyText"/>
        <w:spacing w:before="153" w:line="271" w:lineRule="auto"/>
        <w:ind w:left="100" w:right="94"/>
        <w:rPr>
          <w:rFonts w:ascii="Avenir Next LT Pro" w:hAnsi="Avenir Next LT Pro"/>
          <w:sz w:val="21"/>
          <w:szCs w:val="21"/>
        </w:rPr>
      </w:pPr>
      <w:r w:rsidRPr="00F15038">
        <w:rPr>
          <w:rFonts w:ascii="Avenir Next LT Pro" w:hAnsi="Avenir Next LT Pro"/>
          <w:color w:val="1D3055"/>
          <w:sz w:val="21"/>
          <w:szCs w:val="21"/>
        </w:rPr>
        <w:t>Cricket is unusual in that children (under 18s) play, compete, practice, train and socialise amongst adults.</w:t>
      </w:r>
      <w:r w:rsidRPr="00F15038">
        <w:rPr>
          <w:rFonts w:ascii="Avenir Next LT Pro" w:hAnsi="Avenir Next LT Pro"/>
          <w:color w:val="1D3055"/>
          <w:spacing w:val="60"/>
          <w:sz w:val="21"/>
          <w:szCs w:val="21"/>
        </w:rPr>
        <w:t xml:space="preserve"> </w:t>
      </w:r>
      <w:r w:rsidRPr="00F15038">
        <w:rPr>
          <w:rFonts w:ascii="Avenir Next LT Pro" w:hAnsi="Avenir Next LT Pro"/>
          <w:color w:val="1D3055"/>
          <w:sz w:val="21"/>
          <w:szCs w:val="21"/>
        </w:rPr>
        <w:t>We all have a duty of care to ensure risks are minimised by implementing the following procedu</w:t>
      </w:r>
      <w:r w:rsidRPr="00F15038">
        <w:rPr>
          <w:rFonts w:ascii="Avenir Next LT Pro" w:hAnsi="Avenir Next LT Pro"/>
          <w:color w:val="1D3055"/>
          <w:sz w:val="21"/>
          <w:szCs w:val="21"/>
        </w:rPr>
        <w:t>res.</w:t>
      </w:r>
    </w:p>
    <w:p w:rsidR="008A50C8" w:rsidRPr="00F15038" w:rsidRDefault="008A50C8">
      <w:pPr>
        <w:pStyle w:val="BodyText"/>
        <w:spacing w:before="5"/>
        <w:rPr>
          <w:rFonts w:ascii="Avenir Next LT Pro" w:hAnsi="Avenir Next LT Pro"/>
          <w:sz w:val="21"/>
          <w:szCs w:val="21"/>
        </w:rPr>
      </w:pPr>
    </w:p>
    <w:p w:rsidR="008A50C8" w:rsidRPr="00F15038" w:rsidRDefault="00F15038">
      <w:pPr>
        <w:pStyle w:val="BodyText"/>
        <w:spacing w:before="1" w:line="271" w:lineRule="auto"/>
        <w:ind w:left="100" w:right="209"/>
        <w:rPr>
          <w:rFonts w:ascii="Avenir Next LT Pro" w:hAnsi="Avenir Next LT Pro"/>
          <w:sz w:val="21"/>
          <w:szCs w:val="21"/>
        </w:rPr>
      </w:pPr>
      <w:r w:rsidRPr="00F15038">
        <w:rPr>
          <w:rFonts w:ascii="Avenir Next LT Pro" w:hAnsi="Avenir Next LT Pro"/>
          <w:color w:val="1D3055"/>
          <w:sz w:val="21"/>
          <w:szCs w:val="21"/>
        </w:rPr>
        <w:t>While groups of children are using changing facilities, coaches and other volunteers must not enter unless necessary. Such access should be announced verbally before entering. Signage should be used to indicate when the changing</w:t>
      </w:r>
      <w:r w:rsidRPr="00F15038">
        <w:rPr>
          <w:rFonts w:ascii="Avenir Next LT Pro" w:hAnsi="Avenir Next LT Pro"/>
          <w:color w:val="1D3055"/>
          <w:spacing w:val="40"/>
          <w:sz w:val="21"/>
          <w:szCs w:val="21"/>
        </w:rPr>
        <w:t xml:space="preserve"> </w:t>
      </w:r>
      <w:r w:rsidRPr="00F15038">
        <w:rPr>
          <w:rFonts w:ascii="Avenir Next LT Pro" w:hAnsi="Avenir Next LT Pro"/>
          <w:color w:val="1D3055"/>
          <w:sz w:val="21"/>
          <w:szCs w:val="21"/>
        </w:rPr>
        <w:t>room is in use by chi</w:t>
      </w:r>
      <w:r w:rsidRPr="00F15038">
        <w:rPr>
          <w:rFonts w:ascii="Avenir Next LT Pro" w:hAnsi="Avenir Next LT Pro"/>
          <w:color w:val="1D3055"/>
          <w:sz w:val="21"/>
          <w:szCs w:val="21"/>
        </w:rPr>
        <w:t>ldren.</w:t>
      </w:r>
    </w:p>
    <w:p w:rsidR="008A50C8" w:rsidRPr="00F15038" w:rsidRDefault="008A50C8">
      <w:pPr>
        <w:pStyle w:val="BodyText"/>
        <w:spacing w:before="5"/>
        <w:rPr>
          <w:rFonts w:ascii="Avenir Next LT Pro" w:hAnsi="Avenir Next LT Pro"/>
          <w:sz w:val="21"/>
          <w:szCs w:val="21"/>
        </w:rPr>
      </w:pPr>
    </w:p>
    <w:p w:rsidR="008A50C8" w:rsidRPr="00F15038" w:rsidRDefault="00F15038">
      <w:pPr>
        <w:pStyle w:val="ListParagraph"/>
        <w:numPr>
          <w:ilvl w:val="0"/>
          <w:numId w:val="1"/>
        </w:numPr>
        <w:tabs>
          <w:tab w:val="left" w:pos="560"/>
        </w:tabs>
        <w:spacing w:before="0" w:line="271" w:lineRule="auto"/>
        <w:ind w:right="1388"/>
        <w:rPr>
          <w:rFonts w:ascii="Avenir Next LT Pro" w:hAnsi="Avenir Next LT Pro"/>
          <w:sz w:val="21"/>
          <w:szCs w:val="21"/>
        </w:rPr>
      </w:pPr>
      <w:r w:rsidRPr="00F15038">
        <w:rPr>
          <w:rFonts w:ascii="Avenir Next LT Pro" w:hAnsi="Avenir Next LT Pro"/>
          <w:color w:val="1D3055"/>
          <w:spacing w:val="-2"/>
          <w:w w:val="105"/>
          <w:sz w:val="21"/>
          <w:szCs w:val="21"/>
        </w:rPr>
        <w:t>Child</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players</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should</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be</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encouraged</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to</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arrive</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and</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leave</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in</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their</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playing</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kit</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and</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are</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not</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required</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spacing w:val="-2"/>
          <w:w w:val="105"/>
          <w:sz w:val="21"/>
          <w:szCs w:val="21"/>
        </w:rPr>
        <w:t xml:space="preserve">to </w:t>
      </w:r>
      <w:r w:rsidRPr="00F15038">
        <w:rPr>
          <w:rFonts w:ascii="Avenir Next LT Pro" w:hAnsi="Avenir Next LT Pro"/>
          <w:color w:val="1D3055"/>
          <w:w w:val="105"/>
          <w:sz w:val="21"/>
          <w:szCs w:val="21"/>
        </w:rPr>
        <w:t>change/shower at the ground.</w:t>
      </w:r>
    </w:p>
    <w:p w:rsidR="008A50C8" w:rsidRPr="00F15038" w:rsidRDefault="00F15038">
      <w:pPr>
        <w:pStyle w:val="ListParagraph"/>
        <w:numPr>
          <w:ilvl w:val="0"/>
          <w:numId w:val="1"/>
        </w:numPr>
        <w:tabs>
          <w:tab w:val="left" w:pos="560"/>
        </w:tabs>
        <w:spacing w:line="271" w:lineRule="auto"/>
        <w:ind w:right="574"/>
        <w:rPr>
          <w:rFonts w:ascii="Avenir Next LT Pro" w:hAnsi="Avenir Next LT Pro"/>
          <w:sz w:val="21"/>
          <w:szCs w:val="21"/>
        </w:rPr>
      </w:pPr>
      <w:r w:rsidRPr="00F15038">
        <w:rPr>
          <w:rFonts w:ascii="Avenir Next LT Pro" w:hAnsi="Avenir Next LT Pro"/>
          <w:color w:val="1D3055"/>
          <w:sz w:val="21"/>
          <w:szCs w:val="21"/>
        </w:rPr>
        <w:t xml:space="preserve">Where possible, separate facilities should be available for children to change/shower in a different location </w:t>
      </w:r>
      <w:r w:rsidRPr="00F15038">
        <w:rPr>
          <w:rFonts w:ascii="Avenir Next LT Pro" w:hAnsi="Avenir Next LT Pro"/>
          <w:color w:val="1D3055"/>
          <w:w w:val="105"/>
          <w:sz w:val="21"/>
          <w:szCs w:val="21"/>
        </w:rPr>
        <w:t>to adults.</w:t>
      </w:r>
    </w:p>
    <w:p w:rsidR="008A50C8" w:rsidRPr="00F15038" w:rsidRDefault="00F15038">
      <w:pPr>
        <w:pStyle w:val="ListParagraph"/>
        <w:numPr>
          <w:ilvl w:val="0"/>
          <w:numId w:val="1"/>
        </w:numPr>
        <w:tabs>
          <w:tab w:val="left" w:pos="560"/>
        </w:tabs>
        <w:spacing w:line="271" w:lineRule="auto"/>
        <w:ind w:right="189"/>
        <w:rPr>
          <w:rFonts w:ascii="Avenir Next LT Pro" w:hAnsi="Avenir Next LT Pro"/>
          <w:sz w:val="21"/>
          <w:szCs w:val="21"/>
        </w:rPr>
      </w:pPr>
      <w:r w:rsidRPr="00F15038">
        <w:rPr>
          <w:rFonts w:ascii="Avenir Next LT Pro" w:hAnsi="Avenir Next LT Pro"/>
          <w:color w:val="1D3055"/>
          <w:spacing w:val="-2"/>
          <w:w w:val="105"/>
          <w:sz w:val="21"/>
          <w:szCs w:val="21"/>
        </w:rPr>
        <w:t>It</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is</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recognised</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that</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some</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children,</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particularly</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those</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aged</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16</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and</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17,</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may</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wish</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to</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change/shower</w:t>
      </w:r>
      <w:r w:rsidRPr="00F15038">
        <w:rPr>
          <w:rFonts w:ascii="Avenir Next LT Pro" w:hAnsi="Avenir Next LT Pro"/>
          <w:color w:val="1D3055"/>
          <w:spacing w:val="-8"/>
          <w:w w:val="105"/>
          <w:sz w:val="21"/>
          <w:szCs w:val="21"/>
        </w:rPr>
        <w:t xml:space="preserve"> </w:t>
      </w:r>
      <w:r w:rsidRPr="00F15038">
        <w:rPr>
          <w:rFonts w:ascii="Avenir Next LT Pro" w:hAnsi="Avenir Next LT Pro"/>
          <w:color w:val="1D3055"/>
          <w:spacing w:val="-2"/>
          <w:w w:val="105"/>
          <w:sz w:val="21"/>
          <w:szCs w:val="21"/>
        </w:rPr>
        <w:t xml:space="preserve">alongside </w:t>
      </w:r>
      <w:r w:rsidRPr="00F15038">
        <w:rPr>
          <w:rFonts w:ascii="Avenir Next LT Pro" w:hAnsi="Avenir Next LT Pro"/>
          <w:color w:val="1D3055"/>
          <w:sz w:val="21"/>
          <w:szCs w:val="21"/>
        </w:rPr>
        <w:t xml:space="preserve">adults in communal changing rooms. Such a situation should be agreed in advance with the Club Safeguarding </w:t>
      </w:r>
      <w:r w:rsidRPr="00F15038">
        <w:rPr>
          <w:rFonts w:ascii="Avenir Next LT Pro" w:hAnsi="Avenir Next LT Pro"/>
          <w:color w:val="1D3055"/>
          <w:w w:val="105"/>
          <w:sz w:val="21"/>
          <w:szCs w:val="21"/>
        </w:rPr>
        <w:t>Officer,</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the</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child</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and</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the</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parent/carer</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it</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is</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essential</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that</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no</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pressure</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is</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applied</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for</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a</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child</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to</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make</w:t>
      </w:r>
      <w:r w:rsidRPr="00F15038">
        <w:rPr>
          <w:rFonts w:ascii="Avenir Next LT Pro" w:hAnsi="Avenir Next LT Pro"/>
          <w:color w:val="1D3055"/>
          <w:spacing w:val="-11"/>
          <w:w w:val="105"/>
          <w:sz w:val="21"/>
          <w:szCs w:val="21"/>
        </w:rPr>
        <w:t xml:space="preserve"> </w:t>
      </w:r>
      <w:r w:rsidRPr="00F15038">
        <w:rPr>
          <w:rFonts w:ascii="Avenir Next LT Pro" w:hAnsi="Avenir Next LT Pro"/>
          <w:color w:val="1D3055"/>
          <w:w w:val="105"/>
          <w:sz w:val="21"/>
          <w:szCs w:val="21"/>
        </w:rPr>
        <w:t>any particular choice.</w:t>
      </w:r>
    </w:p>
    <w:p w:rsidR="008A50C8" w:rsidRPr="00F15038" w:rsidRDefault="00F15038">
      <w:pPr>
        <w:pStyle w:val="ListParagraph"/>
        <w:numPr>
          <w:ilvl w:val="0"/>
          <w:numId w:val="1"/>
        </w:numPr>
        <w:tabs>
          <w:tab w:val="left" w:pos="560"/>
        </w:tabs>
        <w:spacing w:before="122" w:line="271" w:lineRule="auto"/>
        <w:ind w:right="111"/>
        <w:rPr>
          <w:rFonts w:ascii="Avenir Next LT Pro" w:hAnsi="Avenir Next LT Pro"/>
          <w:sz w:val="21"/>
          <w:szCs w:val="21"/>
        </w:rPr>
      </w:pPr>
      <w:r w:rsidRPr="00F15038">
        <w:rPr>
          <w:rFonts w:ascii="Avenir Next LT Pro" w:hAnsi="Avenir Next LT Pro"/>
          <w:color w:val="1D3055"/>
          <w:sz w:val="21"/>
          <w:szCs w:val="21"/>
        </w:rPr>
        <w:t>Mixed gender teams must always have separate and clearly signed changing facilities.</w:t>
      </w:r>
      <w:r w:rsidRPr="00F15038">
        <w:rPr>
          <w:rFonts w:ascii="Avenir Next LT Pro" w:hAnsi="Avenir Next LT Pro"/>
          <w:color w:val="1D3055"/>
          <w:spacing w:val="80"/>
          <w:sz w:val="21"/>
          <w:szCs w:val="21"/>
        </w:rPr>
        <w:t xml:space="preserve"> </w:t>
      </w:r>
      <w:r w:rsidRPr="00F15038">
        <w:rPr>
          <w:rFonts w:ascii="Avenir Next LT Pro" w:hAnsi="Avenir Next LT Pro"/>
          <w:color w:val="1D3055"/>
          <w:sz w:val="21"/>
          <w:szCs w:val="21"/>
        </w:rPr>
        <w:t>If this is not possible, male and female players should have a specific time allocated to using the changing facilities and this should be strictly adhered to.</w:t>
      </w:r>
    </w:p>
    <w:p w:rsidR="008A50C8" w:rsidRPr="00F15038" w:rsidRDefault="00F15038">
      <w:pPr>
        <w:pStyle w:val="ListParagraph"/>
        <w:numPr>
          <w:ilvl w:val="0"/>
          <w:numId w:val="1"/>
        </w:numPr>
        <w:tabs>
          <w:tab w:val="left" w:pos="560"/>
        </w:tabs>
        <w:spacing w:line="271" w:lineRule="auto"/>
        <w:ind w:right="449"/>
        <w:rPr>
          <w:rFonts w:ascii="Avenir Next LT Pro" w:hAnsi="Avenir Next LT Pro"/>
          <w:sz w:val="21"/>
          <w:szCs w:val="21"/>
        </w:rPr>
      </w:pPr>
      <w:r w:rsidRPr="00F15038">
        <w:rPr>
          <w:rFonts w:ascii="Avenir Next LT Pro" w:hAnsi="Avenir Next LT Pro"/>
          <w:color w:val="1D3055"/>
          <w:w w:val="105"/>
          <w:sz w:val="21"/>
          <w:szCs w:val="21"/>
        </w:rPr>
        <w:t>Mobile</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phones</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or</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any</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other</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equipment</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capable</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of</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capturing</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still</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or</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moving</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images</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should</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not</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used</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in</w:t>
      </w:r>
      <w:r w:rsidRPr="00F15038">
        <w:rPr>
          <w:rFonts w:ascii="Avenir Next LT Pro" w:hAnsi="Avenir Next LT Pro"/>
          <w:color w:val="1D3055"/>
          <w:spacing w:val="-10"/>
          <w:w w:val="105"/>
          <w:sz w:val="21"/>
          <w:szCs w:val="21"/>
        </w:rPr>
        <w:t xml:space="preserve"> </w:t>
      </w:r>
      <w:r w:rsidRPr="00F15038">
        <w:rPr>
          <w:rFonts w:ascii="Avenir Next LT Pro" w:hAnsi="Avenir Next LT Pro"/>
          <w:color w:val="1D3055"/>
          <w:w w:val="105"/>
          <w:sz w:val="21"/>
          <w:szCs w:val="21"/>
        </w:rPr>
        <w:t xml:space="preserve">the </w:t>
      </w:r>
      <w:r w:rsidRPr="00F15038">
        <w:rPr>
          <w:rFonts w:ascii="Avenir Next LT Pro" w:hAnsi="Avenir Next LT Pro"/>
          <w:color w:val="1D3055"/>
          <w:spacing w:val="-2"/>
          <w:w w:val="105"/>
          <w:sz w:val="21"/>
          <w:szCs w:val="21"/>
        </w:rPr>
        <w:t>changing</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room</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when</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people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are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changing.</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This</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must</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be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a</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mandatory</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expectation</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where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children</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choose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spacing w:val="-2"/>
          <w:w w:val="105"/>
          <w:sz w:val="21"/>
          <w:szCs w:val="21"/>
        </w:rPr>
        <w:t xml:space="preserve">to </w:t>
      </w:r>
      <w:r w:rsidRPr="00F15038">
        <w:rPr>
          <w:rFonts w:ascii="Avenir Next LT Pro" w:hAnsi="Avenir Next LT Pro"/>
          <w:color w:val="1D3055"/>
          <w:w w:val="105"/>
          <w:sz w:val="21"/>
          <w:szCs w:val="21"/>
        </w:rPr>
        <w:t>use facilities.</w:t>
      </w:r>
    </w:p>
    <w:p w:rsidR="008A50C8" w:rsidRPr="00F15038" w:rsidRDefault="00F15038">
      <w:pPr>
        <w:pStyle w:val="ListParagraph"/>
        <w:numPr>
          <w:ilvl w:val="0"/>
          <w:numId w:val="1"/>
        </w:numPr>
        <w:tabs>
          <w:tab w:val="left" w:pos="559"/>
        </w:tabs>
        <w:spacing w:line="271" w:lineRule="auto"/>
        <w:ind w:right="120"/>
        <w:rPr>
          <w:rFonts w:ascii="Avenir Next LT Pro" w:hAnsi="Avenir Next LT Pro"/>
          <w:sz w:val="21"/>
          <w:szCs w:val="21"/>
        </w:rPr>
      </w:pPr>
      <w:r w:rsidRPr="00F15038">
        <w:rPr>
          <w:rFonts w:ascii="Avenir Next LT Pro" w:hAnsi="Avenir Next LT Pro"/>
          <w:color w:val="1D3055"/>
          <w:sz w:val="21"/>
          <w:szCs w:val="21"/>
        </w:rPr>
        <w:t xml:space="preserve">It is important to note that the taking of images of adults and children in a public place without consent is often unwelcomed. ‘Targeted’ taking of images without an individual’s consent or where an individual </w:t>
      </w:r>
      <w:r w:rsidRPr="00F15038">
        <w:rPr>
          <w:rFonts w:ascii="Avenir Next LT Pro" w:hAnsi="Avenir Next LT Pro"/>
          <w:color w:val="1D3055"/>
          <w:sz w:val="21"/>
          <w:szCs w:val="21"/>
        </w:rPr>
        <w:lastRenderedPageBreak/>
        <w:t>has a</w:t>
      </w:r>
      <w:r w:rsidRPr="00F15038">
        <w:rPr>
          <w:rFonts w:ascii="Avenir Next LT Pro" w:hAnsi="Avenir Next LT Pro"/>
          <w:color w:val="1D3055"/>
          <w:spacing w:val="80"/>
          <w:sz w:val="21"/>
          <w:szCs w:val="21"/>
        </w:rPr>
        <w:t xml:space="preserve"> </w:t>
      </w:r>
      <w:r w:rsidRPr="00F15038">
        <w:rPr>
          <w:rFonts w:ascii="Avenir Next LT Pro" w:hAnsi="Avenir Next LT Pro"/>
          <w:color w:val="1D3055"/>
          <w:sz w:val="21"/>
          <w:szCs w:val="21"/>
        </w:rPr>
        <w:t>reasonable expectation of privacy (such</w:t>
      </w:r>
      <w:r w:rsidRPr="00F15038">
        <w:rPr>
          <w:rFonts w:ascii="Avenir Next LT Pro" w:hAnsi="Avenir Next LT Pro"/>
          <w:color w:val="1D3055"/>
          <w:sz w:val="21"/>
          <w:szCs w:val="21"/>
        </w:rPr>
        <w:t xml:space="preserve"> as a changing facility) could constitute a criminal offence.</w:t>
      </w:r>
    </w:p>
    <w:p w:rsidR="008A50C8" w:rsidRPr="00F15038" w:rsidRDefault="00F15038">
      <w:pPr>
        <w:pStyle w:val="BodyText"/>
        <w:spacing w:before="1"/>
        <w:ind w:left="559"/>
        <w:rPr>
          <w:rFonts w:ascii="Avenir Next LT Pro" w:hAnsi="Avenir Next LT Pro"/>
          <w:sz w:val="21"/>
          <w:szCs w:val="21"/>
        </w:rPr>
      </w:pPr>
      <w:r w:rsidRPr="00F15038">
        <w:rPr>
          <w:rFonts w:ascii="Avenir Next LT Pro" w:hAnsi="Avenir Next LT Pro"/>
          <w:color w:val="1D3055"/>
          <w:sz w:val="21"/>
          <w:szCs w:val="21"/>
        </w:rPr>
        <w:t>Any</w:t>
      </w:r>
      <w:r w:rsidRPr="00F15038">
        <w:rPr>
          <w:rFonts w:ascii="Avenir Next LT Pro" w:hAnsi="Avenir Next LT Pro"/>
          <w:color w:val="1D3055"/>
          <w:spacing w:val="4"/>
          <w:sz w:val="21"/>
          <w:szCs w:val="21"/>
        </w:rPr>
        <w:t xml:space="preserve"> </w:t>
      </w:r>
      <w:r w:rsidRPr="00F15038">
        <w:rPr>
          <w:rFonts w:ascii="Avenir Next LT Pro" w:hAnsi="Avenir Next LT Pro"/>
          <w:color w:val="1D3055"/>
          <w:sz w:val="21"/>
          <w:szCs w:val="21"/>
        </w:rPr>
        <w:t>individual</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taking</w:t>
      </w:r>
      <w:r w:rsidRPr="00F15038">
        <w:rPr>
          <w:rFonts w:ascii="Avenir Next LT Pro" w:hAnsi="Avenir Next LT Pro"/>
          <w:color w:val="1D3055"/>
          <w:spacing w:val="4"/>
          <w:sz w:val="21"/>
          <w:szCs w:val="21"/>
        </w:rPr>
        <w:t xml:space="preserve"> </w:t>
      </w:r>
      <w:r w:rsidRPr="00F15038">
        <w:rPr>
          <w:rFonts w:ascii="Avenir Next LT Pro" w:hAnsi="Avenir Next LT Pro"/>
          <w:color w:val="1D3055"/>
          <w:sz w:val="21"/>
          <w:szCs w:val="21"/>
        </w:rPr>
        <w:t>an</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indecent</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image</w:t>
      </w:r>
      <w:r w:rsidRPr="00F15038">
        <w:rPr>
          <w:rFonts w:ascii="Avenir Next LT Pro" w:hAnsi="Avenir Next LT Pro"/>
          <w:color w:val="1D3055"/>
          <w:spacing w:val="4"/>
          <w:sz w:val="21"/>
          <w:szCs w:val="21"/>
        </w:rPr>
        <w:t xml:space="preserve"> </w:t>
      </w:r>
      <w:r w:rsidRPr="00F15038">
        <w:rPr>
          <w:rFonts w:ascii="Avenir Next LT Pro" w:hAnsi="Avenir Next LT Pro"/>
          <w:color w:val="1D3055"/>
          <w:sz w:val="21"/>
          <w:szCs w:val="21"/>
        </w:rPr>
        <w:t>of</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a</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child</w:t>
      </w:r>
      <w:r w:rsidRPr="00F15038">
        <w:rPr>
          <w:rFonts w:ascii="Avenir Next LT Pro" w:hAnsi="Avenir Next LT Pro"/>
          <w:color w:val="1D3055"/>
          <w:spacing w:val="4"/>
          <w:sz w:val="21"/>
          <w:szCs w:val="21"/>
        </w:rPr>
        <w:t xml:space="preserve"> </w:t>
      </w:r>
      <w:r w:rsidRPr="00F15038">
        <w:rPr>
          <w:rFonts w:ascii="Avenir Next LT Pro" w:hAnsi="Avenir Next LT Pro"/>
          <w:color w:val="1D3055"/>
          <w:sz w:val="21"/>
          <w:szCs w:val="21"/>
        </w:rPr>
        <w:t>commits</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a</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child</w:t>
      </w:r>
      <w:r w:rsidRPr="00F15038">
        <w:rPr>
          <w:rFonts w:ascii="Avenir Next LT Pro" w:hAnsi="Avenir Next LT Pro"/>
          <w:color w:val="1D3055"/>
          <w:spacing w:val="4"/>
          <w:sz w:val="21"/>
          <w:szCs w:val="21"/>
        </w:rPr>
        <w:t xml:space="preserve"> </w:t>
      </w:r>
      <w:r w:rsidRPr="00F15038">
        <w:rPr>
          <w:rFonts w:ascii="Avenir Next LT Pro" w:hAnsi="Avenir Next LT Pro"/>
          <w:color w:val="1D3055"/>
          <w:sz w:val="21"/>
          <w:szCs w:val="21"/>
        </w:rPr>
        <w:t>sexual</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pacing w:val="-2"/>
          <w:sz w:val="21"/>
          <w:szCs w:val="21"/>
        </w:rPr>
        <w:t>offence.</w:t>
      </w:r>
    </w:p>
    <w:p w:rsidR="008A50C8" w:rsidRPr="00F15038" w:rsidRDefault="00F15038">
      <w:pPr>
        <w:pStyle w:val="ListParagraph"/>
        <w:numPr>
          <w:ilvl w:val="0"/>
          <w:numId w:val="1"/>
        </w:numPr>
        <w:tabs>
          <w:tab w:val="left" w:pos="559"/>
        </w:tabs>
        <w:spacing w:before="148"/>
        <w:ind w:left="558" w:hanging="241"/>
        <w:rPr>
          <w:rFonts w:ascii="Avenir Next LT Pro" w:hAnsi="Avenir Next LT Pro"/>
          <w:sz w:val="21"/>
          <w:szCs w:val="21"/>
        </w:rPr>
      </w:pPr>
      <w:r w:rsidRPr="00F15038">
        <w:rPr>
          <w:rFonts w:ascii="Avenir Next LT Pro" w:hAnsi="Avenir Next LT Pro"/>
          <w:color w:val="1D3055"/>
          <w:sz w:val="21"/>
          <w:szCs w:val="21"/>
        </w:rPr>
        <w:t>Clubs</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should</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make</w:t>
      </w:r>
      <w:r w:rsidRPr="00F15038">
        <w:rPr>
          <w:rFonts w:ascii="Avenir Next LT Pro" w:hAnsi="Avenir Next LT Pro"/>
          <w:color w:val="1D3055"/>
          <w:spacing w:val="6"/>
          <w:sz w:val="21"/>
          <w:szCs w:val="21"/>
        </w:rPr>
        <w:t xml:space="preserve"> </w:t>
      </w:r>
      <w:r w:rsidRPr="00F15038">
        <w:rPr>
          <w:rFonts w:ascii="Avenir Next LT Pro" w:hAnsi="Avenir Next LT Pro"/>
          <w:color w:val="1D3055"/>
          <w:sz w:val="21"/>
          <w:szCs w:val="21"/>
        </w:rPr>
        <w:t>their</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changing</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and</w:t>
      </w:r>
      <w:r w:rsidRPr="00F15038">
        <w:rPr>
          <w:rFonts w:ascii="Avenir Next LT Pro" w:hAnsi="Avenir Next LT Pro"/>
          <w:color w:val="1D3055"/>
          <w:spacing w:val="6"/>
          <w:sz w:val="21"/>
          <w:szCs w:val="21"/>
        </w:rPr>
        <w:t xml:space="preserve"> </w:t>
      </w:r>
      <w:r w:rsidRPr="00F15038">
        <w:rPr>
          <w:rFonts w:ascii="Avenir Next LT Pro" w:hAnsi="Avenir Next LT Pro"/>
          <w:color w:val="1D3055"/>
          <w:sz w:val="21"/>
          <w:szCs w:val="21"/>
        </w:rPr>
        <w:t>showering</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procedures</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z w:val="21"/>
          <w:szCs w:val="21"/>
        </w:rPr>
        <w:t>visible</w:t>
      </w:r>
      <w:r w:rsidRPr="00F15038">
        <w:rPr>
          <w:rFonts w:ascii="Avenir Next LT Pro" w:hAnsi="Avenir Next LT Pro"/>
          <w:color w:val="1D3055"/>
          <w:spacing w:val="6"/>
          <w:sz w:val="21"/>
          <w:szCs w:val="21"/>
        </w:rPr>
        <w:t xml:space="preserve"> </w:t>
      </w:r>
      <w:r w:rsidRPr="00F15038">
        <w:rPr>
          <w:rFonts w:ascii="Avenir Next LT Pro" w:hAnsi="Avenir Next LT Pro"/>
          <w:color w:val="1D3055"/>
          <w:sz w:val="21"/>
          <w:szCs w:val="21"/>
        </w:rPr>
        <w:t>to</w:t>
      </w:r>
      <w:r w:rsidRPr="00F15038">
        <w:rPr>
          <w:rFonts w:ascii="Avenir Next LT Pro" w:hAnsi="Avenir Next LT Pro"/>
          <w:color w:val="1D3055"/>
          <w:spacing w:val="5"/>
          <w:sz w:val="21"/>
          <w:szCs w:val="21"/>
        </w:rPr>
        <w:t xml:space="preserve"> </w:t>
      </w:r>
      <w:r w:rsidRPr="00F15038">
        <w:rPr>
          <w:rFonts w:ascii="Avenir Next LT Pro" w:hAnsi="Avenir Next LT Pro"/>
          <w:color w:val="1D3055"/>
          <w:spacing w:val="-4"/>
          <w:sz w:val="21"/>
          <w:szCs w:val="21"/>
        </w:rPr>
        <w:t>all.</w:t>
      </w:r>
    </w:p>
    <w:p w:rsidR="008A50C8" w:rsidRPr="00F15038" w:rsidRDefault="008A50C8">
      <w:pPr>
        <w:pStyle w:val="BodyText"/>
        <w:spacing w:before="9"/>
        <w:rPr>
          <w:rFonts w:ascii="Avenir Next LT Pro" w:hAnsi="Avenir Next LT Pro"/>
          <w:sz w:val="17"/>
        </w:rPr>
      </w:pPr>
    </w:p>
    <w:p w:rsidR="008A50C8" w:rsidRPr="00F15038" w:rsidRDefault="00F15038">
      <w:pPr>
        <w:pStyle w:val="Heading1"/>
        <w:rPr>
          <w:rFonts w:ascii="Avenir Next LT Pro" w:hAnsi="Avenir Next LT Pro"/>
          <w:b/>
        </w:rPr>
      </w:pPr>
      <w:r w:rsidRPr="00F15038">
        <w:rPr>
          <w:rFonts w:ascii="Avenir Next LT Pro" w:hAnsi="Avenir Next LT Pro"/>
          <w:b/>
          <w:color w:val="1D3055"/>
          <w:w w:val="95"/>
        </w:rPr>
        <w:t>Transgender</w:t>
      </w:r>
      <w:r w:rsidRPr="00F15038">
        <w:rPr>
          <w:rFonts w:ascii="Avenir Next LT Pro" w:hAnsi="Avenir Next LT Pro"/>
          <w:b/>
          <w:color w:val="1D3055"/>
          <w:spacing w:val="26"/>
        </w:rPr>
        <w:t xml:space="preserve"> </w:t>
      </w:r>
      <w:r w:rsidRPr="00F15038">
        <w:rPr>
          <w:rFonts w:ascii="Avenir Next LT Pro" w:hAnsi="Avenir Next LT Pro"/>
          <w:b/>
          <w:color w:val="1D3055"/>
          <w:w w:val="95"/>
        </w:rPr>
        <w:t>and</w:t>
      </w:r>
      <w:r w:rsidRPr="00F15038">
        <w:rPr>
          <w:rFonts w:ascii="Avenir Next LT Pro" w:hAnsi="Avenir Next LT Pro"/>
          <w:b/>
          <w:color w:val="1D3055"/>
          <w:spacing w:val="26"/>
        </w:rPr>
        <w:t xml:space="preserve"> </w:t>
      </w:r>
      <w:r w:rsidRPr="00F15038">
        <w:rPr>
          <w:rFonts w:ascii="Avenir Next LT Pro" w:hAnsi="Avenir Next LT Pro"/>
          <w:b/>
          <w:color w:val="1D3055"/>
          <w:w w:val="95"/>
        </w:rPr>
        <w:t>non-binary</w:t>
      </w:r>
      <w:r w:rsidRPr="00F15038">
        <w:rPr>
          <w:rFonts w:ascii="Avenir Next LT Pro" w:hAnsi="Avenir Next LT Pro"/>
          <w:b/>
          <w:color w:val="1D3055"/>
          <w:spacing w:val="27"/>
        </w:rPr>
        <w:t xml:space="preserve"> </w:t>
      </w:r>
      <w:r w:rsidRPr="00F15038">
        <w:rPr>
          <w:rFonts w:ascii="Avenir Next LT Pro" w:hAnsi="Avenir Next LT Pro"/>
          <w:b/>
          <w:color w:val="1D3055"/>
          <w:spacing w:val="-2"/>
          <w:w w:val="95"/>
        </w:rPr>
        <w:t>participants</w:t>
      </w:r>
    </w:p>
    <w:p w:rsidR="008A50C8" w:rsidRPr="00F15038" w:rsidRDefault="008A50C8">
      <w:pPr>
        <w:pStyle w:val="BodyText"/>
        <w:spacing w:before="10"/>
        <w:rPr>
          <w:rFonts w:ascii="Avenir Next LT Pro" w:hAnsi="Avenir Next LT Pro"/>
          <w:b/>
          <w:sz w:val="21"/>
        </w:rPr>
      </w:pPr>
    </w:p>
    <w:p w:rsidR="008A50C8" w:rsidRPr="00F15038" w:rsidRDefault="00F15038">
      <w:pPr>
        <w:pStyle w:val="BodyText"/>
        <w:spacing w:line="271" w:lineRule="auto"/>
        <w:ind w:left="100" w:right="209"/>
        <w:rPr>
          <w:rFonts w:ascii="Avenir Next LT Pro" w:hAnsi="Avenir Next LT Pro"/>
          <w:sz w:val="21"/>
          <w:szCs w:val="21"/>
        </w:rPr>
      </w:pPr>
      <w:r w:rsidRPr="00F15038">
        <w:rPr>
          <w:rFonts w:ascii="Avenir Next LT Pro" w:hAnsi="Avenir Next LT Pro"/>
          <w:color w:val="1D3055"/>
          <w:w w:val="105"/>
          <w:sz w:val="21"/>
          <w:szCs w:val="21"/>
        </w:rPr>
        <w:t>Using</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gendered</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changing</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facilities</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can</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be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a</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source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of</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stress</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for</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transgender</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and</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non-binary</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children.</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 xml:space="preserve">Clubs </w:t>
      </w:r>
      <w:r w:rsidRPr="00F15038">
        <w:rPr>
          <w:rFonts w:ascii="Avenir Next LT Pro" w:hAnsi="Avenir Next LT Pro"/>
          <w:color w:val="1D3055"/>
          <w:sz w:val="21"/>
          <w:szCs w:val="21"/>
        </w:rPr>
        <w:t>should</w:t>
      </w:r>
      <w:r w:rsidRPr="00F15038">
        <w:rPr>
          <w:rFonts w:ascii="Avenir Next LT Pro" w:hAnsi="Avenir Next LT Pro"/>
          <w:color w:val="1D3055"/>
          <w:spacing w:val="11"/>
          <w:sz w:val="21"/>
          <w:szCs w:val="21"/>
        </w:rPr>
        <w:t xml:space="preserve"> </w:t>
      </w:r>
      <w:r w:rsidRPr="00F15038">
        <w:rPr>
          <w:rFonts w:ascii="Avenir Next LT Pro" w:hAnsi="Avenir Next LT Pro"/>
          <w:color w:val="1D3055"/>
          <w:sz w:val="21"/>
          <w:szCs w:val="21"/>
        </w:rPr>
        <w:t>consider</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how</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to</w:t>
      </w:r>
      <w:r w:rsidRPr="00F15038">
        <w:rPr>
          <w:rFonts w:ascii="Avenir Next LT Pro" w:hAnsi="Avenir Next LT Pro"/>
          <w:color w:val="1D3055"/>
          <w:spacing w:val="11"/>
          <w:sz w:val="21"/>
          <w:szCs w:val="21"/>
        </w:rPr>
        <w:t xml:space="preserve"> </w:t>
      </w:r>
      <w:r w:rsidRPr="00F15038">
        <w:rPr>
          <w:rFonts w:ascii="Avenir Next LT Pro" w:hAnsi="Avenir Next LT Pro"/>
          <w:color w:val="1D3055"/>
          <w:sz w:val="21"/>
          <w:szCs w:val="21"/>
        </w:rPr>
        <w:t>support</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these</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young</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people</w:t>
      </w:r>
      <w:r w:rsidRPr="00F15038">
        <w:rPr>
          <w:rFonts w:ascii="Avenir Next LT Pro" w:hAnsi="Avenir Next LT Pro"/>
          <w:color w:val="1D3055"/>
          <w:spacing w:val="11"/>
          <w:sz w:val="21"/>
          <w:szCs w:val="21"/>
        </w:rPr>
        <w:t xml:space="preserve"> </w:t>
      </w:r>
      <w:r w:rsidRPr="00F15038">
        <w:rPr>
          <w:rFonts w:ascii="Avenir Next LT Pro" w:hAnsi="Avenir Next LT Pro"/>
          <w:color w:val="1D3055"/>
          <w:sz w:val="21"/>
          <w:szCs w:val="21"/>
        </w:rPr>
        <w:t>to</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use</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the</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changing</w:t>
      </w:r>
      <w:r w:rsidRPr="00F15038">
        <w:rPr>
          <w:rFonts w:ascii="Avenir Next LT Pro" w:hAnsi="Avenir Next LT Pro"/>
          <w:color w:val="1D3055"/>
          <w:spacing w:val="11"/>
          <w:sz w:val="21"/>
          <w:szCs w:val="21"/>
        </w:rPr>
        <w:t xml:space="preserve"> </w:t>
      </w:r>
      <w:r w:rsidRPr="00F15038">
        <w:rPr>
          <w:rFonts w:ascii="Avenir Next LT Pro" w:hAnsi="Avenir Next LT Pro"/>
          <w:color w:val="1D3055"/>
          <w:sz w:val="21"/>
          <w:szCs w:val="21"/>
        </w:rPr>
        <w:t>rooms</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that</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they</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z w:val="21"/>
          <w:szCs w:val="21"/>
        </w:rPr>
        <w:t>feel</w:t>
      </w:r>
      <w:r w:rsidRPr="00F15038">
        <w:rPr>
          <w:rFonts w:ascii="Avenir Next LT Pro" w:hAnsi="Avenir Next LT Pro"/>
          <w:color w:val="1D3055"/>
          <w:spacing w:val="11"/>
          <w:sz w:val="21"/>
          <w:szCs w:val="21"/>
        </w:rPr>
        <w:t xml:space="preserve"> </w:t>
      </w:r>
      <w:r w:rsidRPr="00F15038">
        <w:rPr>
          <w:rFonts w:ascii="Avenir Next LT Pro" w:hAnsi="Avenir Next LT Pro"/>
          <w:color w:val="1D3055"/>
          <w:sz w:val="21"/>
          <w:szCs w:val="21"/>
        </w:rPr>
        <w:t>comfortable</w:t>
      </w:r>
      <w:r w:rsidRPr="00F15038">
        <w:rPr>
          <w:rFonts w:ascii="Avenir Next LT Pro" w:hAnsi="Avenir Next LT Pro"/>
          <w:color w:val="1D3055"/>
          <w:spacing w:val="12"/>
          <w:sz w:val="21"/>
          <w:szCs w:val="21"/>
        </w:rPr>
        <w:t xml:space="preserve"> </w:t>
      </w:r>
      <w:r w:rsidRPr="00F15038">
        <w:rPr>
          <w:rFonts w:ascii="Avenir Next LT Pro" w:hAnsi="Avenir Next LT Pro"/>
          <w:color w:val="1D3055"/>
          <w:spacing w:val="-2"/>
          <w:sz w:val="21"/>
          <w:szCs w:val="21"/>
        </w:rPr>
        <w:t>with.</w:t>
      </w:r>
    </w:p>
    <w:p w:rsidR="008A50C8" w:rsidRPr="00F15038" w:rsidRDefault="008A50C8">
      <w:pPr>
        <w:pStyle w:val="BodyText"/>
        <w:spacing w:before="5"/>
        <w:rPr>
          <w:rFonts w:ascii="Avenir Next LT Pro" w:hAnsi="Avenir Next LT Pro"/>
          <w:sz w:val="21"/>
          <w:szCs w:val="21"/>
        </w:rPr>
      </w:pPr>
    </w:p>
    <w:p w:rsidR="008A50C8" w:rsidRPr="00F15038" w:rsidRDefault="00F15038">
      <w:pPr>
        <w:pStyle w:val="BodyText"/>
        <w:spacing w:line="271" w:lineRule="auto"/>
        <w:ind w:left="100"/>
        <w:rPr>
          <w:rFonts w:ascii="Avenir Next LT Pro" w:hAnsi="Avenir Next LT Pro"/>
          <w:sz w:val="21"/>
          <w:szCs w:val="21"/>
        </w:rPr>
      </w:pPr>
      <w:r w:rsidRPr="00F15038">
        <w:rPr>
          <w:rFonts w:ascii="Avenir Next LT Pro" w:hAnsi="Avenir Next LT Pro"/>
          <w:color w:val="1D3055"/>
          <w:sz w:val="21"/>
          <w:szCs w:val="21"/>
        </w:rPr>
        <w:t>Club policies should reflect that decisions need to be made on a case-by-case basis, taking into consideration all children’s welfare.</w:t>
      </w:r>
    </w:p>
    <w:p w:rsidR="008A50C8" w:rsidRPr="00F15038" w:rsidRDefault="008A50C8">
      <w:pPr>
        <w:pStyle w:val="BodyText"/>
        <w:spacing w:before="7"/>
        <w:rPr>
          <w:rFonts w:ascii="Avenir Next LT Pro" w:hAnsi="Avenir Next LT Pro"/>
          <w:sz w:val="25"/>
        </w:rPr>
      </w:pPr>
    </w:p>
    <w:p w:rsidR="008A50C8" w:rsidRPr="00F15038" w:rsidRDefault="00F15038">
      <w:pPr>
        <w:pStyle w:val="Heading1"/>
        <w:rPr>
          <w:rFonts w:ascii="Avenir Next LT Pro" w:hAnsi="Avenir Next LT Pro"/>
          <w:b/>
        </w:rPr>
      </w:pPr>
      <w:r w:rsidRPr="00F15038">
        <w:rPr>
          <w:rFonts w:ascii="Avenir Next LT Pro" w:hAnsi="Avenir Next LT Pro"/>
          <w:b/>
          <w:color w:val="1D3055"/>
        </w:rPr>
        <w:t>References</w:t>
      </w:r>
      <w:r w:rsidRPr="00F15038">
        <w:rPr>
          <w:rFonts w:ascii="Avenir Next LT Pro" w:hAnsi="Avenir Next LT Pro"/>
          <w:b/>
          <w:color w:val="1D3055"/>
          <w:spacing w:val="-7"/>
        </w:rPr>
        <w:t xml:space="preserve"> </w:t>
      </w:r>
      <w:r w:rsidRPr="00F15038">
        <w:rPr>
          <w:rFonts w:ascii="Avenir Next LT Pro" w:hAnsi="Avenir Next LT Pro"/>
          <w:b/>
          <w:color w:val="1D3055"/>
        </w:rPr>
        <w:t>and</w:t>
      </w:r>
      <w:r w:rsidRPr="00F15038">
        <w:rPr>
          <w:rFonts w:ascii="Avenir Next LT Pro" w:hAnsi="Avenir Next LT Pro"/>
          <w:b/>
          <w:color w:val="1D3055"/>
          <w:spacing w:val="-7"/>
        </w:rPr>
        <w:t xml:space="preserve"> </w:t>
      </w:r>
      <w:r w:rsidRPr="00F15038">
        <w:rPr>
          <w:rFonts w:ascii="Avenir Next LT Pro" w:hAnsi="Avenir Next LT Pro"/>
          <w:b/>
          <w:color w:val="1D3055"/>
        </w:rPr>
        <w:t>Supporting</w:t>
      </w:r>
      <w:r w:rsidRPr="00F15038">
        <w:rPr>
          <w:rFonts w:ascii="Avenir Next LT Pro" w:hAnsi="Avenir Next LT Pro"/>
          <w:b/>
          <w:color w:val="1D3055"/>
          <w:spacing w:val="-6"/>
        </w:rPr>
        <w:t xml:space="preserve"> </w:t>
      </w:r>
      <w:r w:rsidRPr="00F15038">
        <w:rPr>
          <w:rFonts w:ascii="Avenir Next LT Pro" w:hAnsi="Avenir Next LT Pro"/>
          <w:b/>
          <w:color w:val="1D3055"/>
          <w:spacing w:val="-2"/>
        </w:rPr>
        <w:t>Documentation</w:t>
      </w:r>
    </w:p>
    <w:p w:rsidR="008A50C8" w:rsidRPr="00F15038" w:rsidRDefault="008A50C8">
      <w:pPr>
        <w:pStyle w:val="BodyText"/>
        <w:spacing w:before="10"/>
        <w:rPr>
          <w:rFonts w:ascii="Avenir Next LT Pro" w:hAnsi="Avenir Next LT Pro"/>
          <w:b/>
          <w:sz w:val="21"/>
        </w:rPr>
      </w:pPr>
    </w:p>
    <w:p w:rsidR="008A50C8" w:rsidRPr="00F15038" w:rsidRDefault="00F15038">
      <w:pPr>
        <w:pStyle w:val="BodyText"/>
        <w:spacing w:line="244" w:lineRule="auto"/>
        <w:ind w:left="100" w:right="513"/>
        <w:rPr>
          <w:rFonts w:ascii="Avenir Next LT Pro" w:hAnsi="Avenir Next LT Pro"/>
          <w:sz w:val="21"/>
          <w:szCs w:val="21"/>
        </w:rPr>
      </w:pPr>
      <w:r w:rsidRPr="00F15038">
        <w:rPr>
          <w:rFonts w:ascii="Avenir Next LT Pro" w:hAnsi="Avenir Next LT Pro"/>
          <w:color w:val="1D3055"/>
          <w:w w:val="105"/>
          <w:sz w:val="21"/>
          <w:szCs w:val="21"/>
        </w:rPr>
        <w:t>Using</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gendered</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changing</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facilities</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can</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be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a</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source</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of</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stress</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for</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transgender</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and</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non-binary</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children.</w:t>
      </w:r>
      <w:r w:rsidRPr="00F15038">
        <w:rPr>
          <w:rFonts w:ascii="Avenir Next LT Pro" w:hAnsi="Avenir Next LT Pro"/>
          <w:color w:val="1D3055"/>
          <w:spacing w:val="-9"/>
          <w:w w:val="105"/>
          <w:sz w:val="21"/>
          <w:szCs w:val="21"/>
        </w:rPr>
        <w:t xml:space="preserve"> </w:t>
      </w:r>
      <w:r w:rsidRPr="00F15038">
        <w:rPr>
          <w:rFonts w:ascii="Avenir Next LT Pro" w:hAnsi="Avenir Next LT Pro"/>
          <w:color w:val="1D3055"/>
          <w:w w:val="105"/>
          <w:sz w:val="21"/>
          <w:szCs w:val="21"/>
        </w:rPr>
        <w:t>Clubs should</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consider</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how</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to</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support</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these</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young</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people</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to</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use</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the</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changing</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rooms</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that</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they</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feel</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comfortable</w:t>
      </w:r>
      <w:r w:rsidRPr="00F15038">
        <w:rPr>
          <w:rFonts w:ascii="Avenir Next LT Pro" w:hAnsi="Avenir Next LT Pro"/>
          <w:color w:val="1D3055"/>
          <w:spacing w:val="-15"/>
          <w:w w:val="105"/>
          <w:sz w:val="21"/>
          <w:szCs w:val="21"/>
        </w:rPr>
        <w:t xml:space="preserve"> </w:t>
      </w:r>
      <w:r w:rsidRPr="00F15038">
        <w:rPr>
          <w:rFonts w:ascii="Avenir Next LT Pro" w:hAnsi="Avenir Next LT Pro"/>
          <w:color w:val="1D3055"/>
          <w:w w:val="105"/>
          <w:sz w:val="21"/>
          <w:szCs w:val="21"/>
        </w:rPr>
        <w:t>with.</w:t>
      </w:r>
    </w:p>
    <w:p w:rsidR="008A50C8" w:rsidRPr="00F15038" w:rsidRDefault="008A50C8">
      <w:pPr>
        <w:pStyle w:val="BodyText"/>
        <w:spacing w:before="8"/>
        <w:rPr>
          <w:rFonts w:ascii="Avenir Next LT Pro" w:hAnsi="Avenir Next LT Pro"/>
          <w:sz w:val="21"/>
          <w:szCs w:val="21"/>
        </w:rPr>
      </w:pPr>
    </w:p>
    <w:p w:rsidR="008A50C8" w:rsidRPr="00F15038" w:rsidRDefault="00F15038">
      <w:pPr>
        <w:ind w:left="104"/>
        <w:rPr>
          <w:rFonts w:ascii="Avenir Next LT Pro" w:hAnsi="Avenir Next LT Pro"/>
          <w:b/>
          <w:sz w:val="21"/>
          <w:szCs w:val="21"/>
        </w:rPr>
      </w:pPr>
      <w:hyperlink r:id="rId7">
        <w:r w:rsidRPr="00F15038">
          <w:rPr>
            <w:rFonts w:ascii="Avenir Next LT Pro" w:hAnsi="Avenir Next LT Pro"/>
            <w:b/>
            <w:color w:val="1D3055"/>
            <w:sz w:val="21"/>
            <w:szCs w:val="21"/>
          </w:rPr>
          <w:t>S</w:t>
        </w:r>
      </w:hyperlink>
      <w:hyperlink r:id="rId8">
        <w:r w:rsidRPr="00F15038">
          <w:rPr>
            <w:rFonts w:ascii="Avenir Next LT Pro" w:hAnsi="Avenir Next LT Pro"/>
            <w:b/>
            <w:color w:val="1D3055"/>
            <w:sz w:val="21"/>
            <w:szCs w:val="21"/>
          </w:rPr>
          <w:t xml:space="preserve">tonewall tips for LGBTQ+ </w:t>
        </w:r>
        <w:r w:rsidRPr="00F15038">
          <w:rPr>
            <w:rFonts w:ascii="Avenir Next LT Pro" w:hAnsi="Avenir Next LT Pro"/>
            <w:b/>
            <w:color w:val="1D3055"/>
            <w:spacing w:val="-2"/>
            <w:sz w:val="21"/>
            <w:szCs w:val="21"/>
          </w:rPr>
          <w:t>Inclusion</w:t>
        </w:r>
      </w:hyperlink>
    </w:p>
    <w:p w:rsidR="008A50C8" w:rsidRPr="00F15038" w:rsidRDefault="008A50C8">
      <w:pPr>
        <w:pStyle w:val="BodyText"/>
        <w:spacing w:before="2"/>
        <w:rPr>
          <w:rFonts w:ascii="Avenir Next LT Pro" w:hAnsi="Avenir Next LT Pro"/>
          <w:b/>
          <w:sz w:val="21"/>
          <w:szCs w:val="21"/>
        </w:rPr>
      </w:pPr>
    </w:p>
    <w:p w:rsidR="008A50C8" w:rsidRPr="00F15038" w:rsidRDefault="00F15038">
      <w:pPr>
        <w:spacing w:before="1"/>
        <w:ind w:left="104"/>
        <w:rPr>
          <w:rFonts w:ascii="Avenir Next LT Pro" w:hAnsi="Avenir Next LT Pro"/>
          <w:b/>
          <w:sz w:val="21"/>
          <w:szCs w:val="21"/>
        </w:rPr>
      </w:pPr>
      <w:hyperlink r:id="rId9">
        <w:r w:rsidRPr="00F15038">
          <w:rPr>
            <w:rFonts w:ascii="Avenir Next LT Pro" w:hAnsi="Avenir Next LT Pro"/>
            <w:b/>
            <w:color w:val="1D3055"/>
            <w:sz w:val="21"/>
            <w:szCs w:val="21"/>
          </w:rPr>
          <w:t>G</w:t>
        </w:r>
      </w:hyperlink>
      <w:hyperlink r:id="rId10">
        <w:r w:rsidRPr="00F15038">
          <w:rPr>
            <w:rFonts w:ascii="Avenir Next LT Pro" w:hAnsi="Avenir Next LT Pro"/>
            <w:b/>
            <w:color w:val="1D3055"/>
            <w:sz w:val="21"/>
            <w:szCs w:val="21"/>
          </w:rPr>
          <w:t>endered</w:t>
        </w:r>
        <w:r w:rsidRPr="00F15038">
          <w:rPr>
            <w:rFonts w:ascii="Avenir Next LT Pro" w:hAnsi="Avenir Next LT Pro"/>
            <w:b/>
            <w:color w:val="1D3055"/>
            <w:spacing w:val="-2"/>
            <w:sz w:val="21"/>
            <w:szCs w:val="21"/>
          </w:rPr>
          <w:t xml:space="preserve"> </w:t>
        </w:r>
        <w:r w:rsidRPr="00F15038">
          <w:rPr>
            <w:rFonts w:ascii="Avenir Next LT Pro" w:hAnsi="Avenir Next LT Pro"/>
            <w:b/>
            <w:color w:val="1D3055"/>
            <w:sz w:val="21"/>
            <w:szCs w:val="21"/>
          </w:rPr>
          <w:t>Intelligence</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z w:val="21"/>
            <w:szCs w:val="21"/>
          </w:rPr>
          <w:t>Guide</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z w:val="21"/>
            <w:szCs w:val="21"/>
          </w:rPr>
          <w:t>for Trans</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z w:val="21"/>
            <w:szCs w:val="21"/>
          </w:rPr>
          <w:t>Inclusion</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z w:val="21"/>
            <w:szCs w:val="21"/>
          </w:rPr>
          <w:t>in</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z w:val="21"/>
            <w:szCs w:val="21"/>
          </w:rPr>
          <w:t xml:space="preserve">Youth </w:t>
        </w:r>
        <w:r w:rsidRPr="00F15038">
          <w:rPr>
            <w:rFonts w:ascii="Avenir Next LT Pro" w:hAnsi="Avenir Next LT Pro"/>
            <w:b/>
            <w:color w:val="1D3055"/>
            <w:spacing w:val="-2"/>
            <w:sz w:val="21"/>
            <w:szCs w:val="21"/>
          </w:rPr>
          <w:t>Residenti</w:t>
        </w:r>
        <w:r w:rsidRPr="00F15038">
          <w:rPr>
            <w:rFonts w:ascii="Avenir Next LT Pro" w:hAnsi="Avenir Next LT Pro"/>
            <w:b/>
            <w:color w:val="1D3055"/>
            <w:spacing w:val="-2"/>
            <w:sz w:val="21"/>
            <w:szCs w:val="21"/>
          </w:rPr>
          <w:t>als</w:t>
        </w:r>
      </w:hyperlink>
    </w:p>
    <w:p w:rsidR="008A50C8" w:rsidRPr="00F15038" w:rsidRDefault="008A50C8">
      <w:pPr>
        <w:pStyle w:val="BodyText"/>
        <w:spacing w:before="2"/>
        <w:rPr>
          <w:rFonts w:ascii="Avenir Next LT Pro" w:hAnsi="Avenir Next LT Pro"/>
          <w:b/>
          <w:sz w:val="21"/>
          <w:szCs w:val="21"/>
        </w:rPr>
      </w:pPr>
    </w:p>
    <w:p w:rsidR="008A50C8" w:rsidRPr="00F15038" w:rsidRDefault="00F15038">
      <w:pPr>
        <w:tabs>
          <w:tab w:val="left" w:pos="9269"/>
        </w:tabs>
        <w:ind w:left="104"/>
        <w:rPr>
          <w:rFonts w:ascii="Avenir Next LT Pro" w:hAnsi="Avenir Next LT Pro"/>
          <w:sz w:val="16"/>
        </w:rPr>
      </w:pPr>
      <w:hyperlink r:id="rId11">
        <w:r w:rsidRPr="00F15038">
          <w:rPr>
            <w:rFonts w:ascii="Avenir Next LT Pro" w:hAnsi="Avenir Next LT Pro"/>
            <w:b/>
            <w:color w:val="1D3055"/>
            <w:sz w:val="21"/>
            <w:szCs w:val="21"/>
          </w:rPr>
          <w:t>UK</w:t>
        </w:r>
        <w:r w:rsidRPr="00F15038">
          <w:rPr>
            <w:rFonts w:ascii="Avenir Next LT Pro" w:hAnsi="Avenir Next LT Pro"/>
            <w:b/>
            <w:color w:val="1D3055"/>
            <w:spacing w:val="-2"/>
            <w:sz w:val="21"/>
            <w:szCs w:val="21"/>
          </w:rPr>
          <w:t xml:space="preserve"> </w:t>
        </w:r>
        <w:r w:rsidRPr="00F15038">
          <w:rPr>
            <w:rFonts w:ascii="Avenir Next LT Pro" w:hAnsi="Avenir Next LT Pro"/>
            <w:b/>
            <w:color w:val="1D3055"/>
            <w:sz w:val="21"/>
            <w:szCs w:val="21"/>
          </w:rPr>
          <w:t>Active</w:t>
        </w:r>
        <w:r w:rsidRPr="00F15038">
          <w:rPr>
            <w:rFonts w:ascii="Avenir Next LT Pro" w:hAnsi="Avenir Next LT Pro"/>
            <w:b/>
            <w:color w:val="1D3055"/>
            <w:spacing w:val="-2"/>
            <w:sz w:val="21"/>
            <w:szCs w:val="21"/>
          </w:rPr>
          <w:t xml:space="preserve"> </w:t>
        </w:r>
        <w:r w:rsidRPr="00F15038">
          <w:rPr>
            <w:rFonts w:ascii="Avenir Next LT Pro" w:hAnsi="Avenir Next LT Pro"/>
            <w:b/>
            <w:color w:val="1D3055"/>
            <w:sz w:val="21"/>
            <w:szCs w:val="21"/>
          </w:rPr>
          <w:t>Transgender</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z w:val="21"/>
            <w:szCs w:val="21"/>
          </w:rPr>
          <w:t>Guidance</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z w:val="21"/>
            <w:szCs w:val="21"/>
          </w:rPr>
          <w:t>for</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z w:val="21"/>
            <w:szCs w:val="21"/>
          </w:rPr>
          <w:t>Leisure</w:t>
        </w:r>
        <w:r w:rsidRPr="00F15038">
          <w:rPr>
            <w:rFonts w:ascii="Avenir Next LT Pro" w:hAnsi="Avenir Next LT Pro"/>
            <w:b/>
            <w:color w:val="1D3055"/>
            <w:spacing w:val="-1"/>
            <w:sz w:val="21"/>
            <w:szCs w:val="21"/>
          </w:rPr>
          <w:t xml:space="preserve"> </w:t>
        </w:r>
        <w:r w:rsidRPr="00F15038">
          <w:rPr>
            <w:rFonts w:ascii="Avenir Next LT Pro" w:hAnsi="Avenir Next LT Pro"/>
            <w:b/>
            <w:color w:val="1D3055"/>
            <w:spacing w:val="-2"/>
            <w:sz w:val="21"/>
            <w:szCs w:val="21"/>
          </w:rPr>
          <w:t>Facilities</w:t>
        </w:r>
      </w:hyperlink>
      <w:r w:rsidRPr="00F15038">
        <w:rPr>
          <w:rFonts w:ascii="Avenir Next LT Pro" w:hAnsi="Avenir Next LT Pro"/>
          <w:b/>
          <w:color w:val="1D3055"/>
          <w:sz w:val="16"/>
        </w:rPr>
        <w:tab/>
      </w:r>
      <w:bookmarkStart w:id="0" w:name="_GoBack"/>
      <w:bookmarkEnd w:id="0"/>
    </w:p>
    <w:sectPr w:rsidR="008A50C8" w:rsidRPr="00F15038">
      <w:headerReference w:type="default" r:id="rId12"/>
      <w:footerReference w:type="default" r:id="rId13"/>
      <w:type w:val="continuous"/>
      <w:pgSz w:w="11910" w:h="16840"/>
      <w:pgMar w:top="0" w:right="66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038" w:rsidRDefault="00F15038" w:rsidP="00F15038">
      <w:r>
        <w:separator/>
      </w:r>
    </w:p>
  </w:endnote>
  <w:endnote w:type="continuationSeparator" w:id="0">
    <w:p w:rsidR="00F15038" w:rsidRDefault="00F15038" w:rsidP="00F1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038" w:rsidRPr="002D142F" w:rsidRDefault="00F15038" w:rsidP="00F15038">
    <w:pPr>
      <w:tabs>
        <w:tab w:val="left" w:pos="1248"/>
        <w:tab w:val="center" w:pos="5230"/>
      </w:tabs>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Registered Office and Postal Address:</w:t>
    </w:r>
  </w:p>
  <w:p w:rsidR="00F15038" w:rsidRPr="002D142F" w:rsidRDefault="00F15038" w:rsidP="00F1503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North Parade Bridge Road</w:t>
    </w:r>
  </w:p>
  <w:p w:rsidR="00F15038" w:rsidRPr="002D142F" w:rsidRDefault="00F15038" w:rsidP="00F15038">
    <w:pPr>
      <w:adjustRightInd w:val="0"/>
      <w:jc w:val="center"/>
      <w:rPr>
        <w:rFonts w:ascii="Avenir Next LT Pro" w:eastAsia="Avenir Next LT Pro" w:hAnsi="Avenir Next LT Pro" w:cs="Avenir Next LT Pro"/>
        <w:color w:val="004A99"/>
        <w:sz w:val="16"/>
        <w:szCs w:val="16"/>
      </w:rPr>
    </w:pPr>
    <w:r w:rsidRPr="39C06C25">
      <w:rPr>
        <w:rFonts w:ascii="Avenir Next LT Pro" w:eastAsia="Avenir Next LT Pro" w:hAnsi="Avenir Next LT Pro" w:cs="Avenir Next LT Pro"/>
        <w:color w:val="004A99"/>
        <w:sz w:val="16"/>
        <w:szCs w:val="16"/>
      </w:rPr>
      <w:t>Bath</w:t>
    </w:r>
  </w:p>
  <w:p w:rsidR="00F15038" w:rsidRPr="002D142F" w:rsidRDefault="00F15038" w:rsidP="00F15038">
    <w:pPr>
      <w:adjustRightInd w:val="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8752" behindDoc="1" locked="0" layoutInCell="1" allowOverlap="1" wp14:anchorId="2E2A2B41" wp14:editId="22CA2EBD">
          <wp:simplePos x="0" y="0"/>
          <wp:positionH relativeFrom="column">
            <wp:align>left</wp:align>
          </wp:positionH>
          <wp:positionV relativeFrom="paragraph">
            <wp:posOffset>0</wp:posOffset>
          </wp:positionV>
          <wp:extent cx="1634291" cy="473640"/>
          <wp:effectExtent l="0" t="0" r="0" b="0"/>
          <wp:wrapNone/>
          <wp:docPr id="946813367" name="Picture 94681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291" cy="473640"/>
                  </a:xfrm>
                  <a:prstGeom prst="rect">
                    <a:avLst/>
                  </a:prstGeom>
                </pic:spPr>
              </pic:pic>
            </a:graphicData>
          </a:graphic>
          <wp14:sizeRelH relativeFrom="page">
            <wp14:pctWidth>0</wp14:pctWidth>
          </wp14:sizeRelH>
          <wp14:sizeRelV relativeFrom="page">
            <wp14:pctHeight>0</wp14:pctHeight>
          </wp14:sizeRelV>
        </wp:anchor>
      </w:drawing>
    </w:r>
    <w:r w:rsidRPr="4AC5E44A">
      <w:rPr>
        <w:rFonts w:ascii="Avenir Next LT Pro" w:eastAsia="Avenir Next LT Pro" w:hAnsi="Avenir Next LT Pro" w:cs="Avenir Next LT Pro"/>
        <w:color w:val="004A99"/>
        <w:sz w:val="16"/>
        <w:szCs w:val="16"/>
      </w:rPr>
      <w:t>BA2 4EX</w:t>
    </w:r>
  </w:p>
  <w:p w:rsidR="00F15038" w:rsidRPr="002D142F" w:rsidRDefault="00F15038" w:rsidP="00F1503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Tel: 01225 425935</w:t>
    </w:r>
  </w:p>
  <w:p w:rsidR="00F15038" w:rsidRPr="002D142F" w:rsidRDefault="00F15038" w:rsidP="00F1503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Email: </w:t>
    </w:r>
    <w:hyperlink r:id="rId2">
      <w:r w:rsidRPr="4AC5E44A">
        <w:rPr>
          <w:rStyle w:val="Hyperlink"/>
          <w:rFonts w:ascii="Avenir Next LT Pro" w:eastAsia="Avenir Next LT Pro" w:hAnsi="Avenir Next LT Pro" w:cs="Avenir Next LT Pro"/>
          <w:sz w:val="16"/>
          <w:szCs w:val="16"/>
        </w:rPr>
        <w:t>office@bathcricket.com</w:t>
      </w:r>
    </w:hyperlink>
  </w:p>
  <w:p w:rsidR="00F15038" w:rsidRPr="002D142F" w:rsidRDefault="00F15038" w:rsidP="00F1503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www.bathcricket.com</w:t>
    </w:r>
  </w:p>
  <w:p w:rsidR="00F15038" w:rsidRPr="002D142F" w:rsidRDefault="00F15038" w:rsidP="00F15038">
    <w:pPr>
      <w:adjustRightInd w:val="0"/>
      <w:jc w:val="center"/>
      <w:rPr>
        <w:rFonts w:ascii="Avenir Next LT Pro" w:eastAsia="Avenir Next LT Pro" w:hAnsi="Avenir Next LT Pro" w:cs="Avenir Next LT Pro"/>
        <w:color w:val="004A99"/>
        <w:sz w:val="16"/>
        <w:szCs w:val="16"/>
      </w:rPr>
    </w:pPr>
  </w:p>
  <w:p w:rsidR="00F15038" w:rsidRPr="002D142F" w:rsidRDefault="00F15038" w:rsidP="00F15038">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Incorporated in England and Wales Company No. 4677231</w:t>
    </w:r>
  </w:p>
  <w:p w:rsidR="00F15038" w:rsidRPr="002D142F" w:rsidRDefault="00F15038" w:rsidP="00F15038">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Charity Registration No. 1100812 </w:t>
    </w:r>
    <w:r>
      <w:tab/>
    </w:r>
    <w:r>
      <w:tab/>
    </w:r>
    <w:r w:rsidRPr="4AC5E44A">
      <w:rPr>
        <w:rFonts w:ascii="Avenir Next LT Pro" w:eastAsia="Avenir Next LT Pro" w:hAnsi="Avenir Next LT Pro" w:cs="Avenir Next LT Pro"/>
        <w:color w:val="004A99"/>
        <w:sz w:val="16"/>
        <w:szCs w:val="16"/>
      </w:rPr>
      <w:t>VAT Registration No. 139120490</w:t>
    </w:r>
  </w:p>
  <w:p w:rsidR="00F15038" w:rsidRDefault="00F15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038" w:rsidRDefault="00F15038" w:rsidP="00F15038">
      <w:r>
        <w:separator/>
      </w:r>
    </w:p>
  </w:footnote>
  <w:footnote w:type="continuationSeparator" w:id="0">
    <w:p w:rsidR="00F15038" w:rsidRDefault="00F15038" w:rsidP="00F1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038" w:rsidRDefault="00F15038" w:rsidP="00F15038">
    <w:pPr>
      <w:pStyle w:val="Header"/>
      <w:jc w:val="center"/>
    </w:pPr>
    <w:r>
      <w:rPr>
        <w:noProof/>
      </w:rPr>
      <w:drawing>
        <wp:inline distT="0" distB="0" distL="0" distR="0" wp14:anchorId="0FC1FB8C" wp14:editId="1FDBF564">
          <wp:extent cx="1704340" cy="1044941"/>
          <wp:effectExtent l="0" t="0" r="0" b="0"/>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44F8E"/>
    <w:multiLevelType w:val="hybridMultilevel"/>
    <w:tmpl w:val="96ACE926"/>
    <w:lvl w:ilvl="0" w:tplc="E2AC7838">
      <w:numFmt w:val="bullet"/>
      <w:lvlText w:val="•"/>
      <w:lvlJc w:val="left"/>
      <w:pPr>
        <w:ind w:left="559" w:hanging="240"/>
      </w:pPr>
      <w:rPr>
        <w:rFonts w:ascii="Lucida Sans" w:eastAsia="Lucida Sans" w:hAnsi="Lucida Sans" w:cs="Lucida Sans" w:hint="default"/>
        <w:b w:val="0"/>
        <w:bCs w:val="0"/>
        <w:i w:val="0"/>
        <w:iCs w:val="0"/>
        <w:color w:val="1D3055"/>
        <w:w w:val="75"/>
        <w:sz w:val="18"/>
        <w:szCs w:val="18"/>
        <w:lang w:val="en-US" w:eastAsia="en-US" w:bidi="ar-SA"/>
      </w:rPr>
    </w:lvl>
    <w:lvl w:ilvl="1" w:tplc="A0EE42DC">
      <w:numFmt w:val="bullet"/>
      <w:lvlText w:val="•"/>
      <w:lvlJc w:val="left"/>
      <w:pPr>
        <w:ind w:left="1566" w:hanging="240"/>
      </w:pPr>
      <w:rPr>
        <w:rFonts w:hint="default"/>
        <w:lang w:val="en-US" w:eastAsia="en-US" w:bidi="ar-SA"/>
      </w:rPr>
    </w:lvl>
    <w:lvl w:ilvl="2" w:tplc="7C146B9E">
      <w:numFmt w:val="bullet"/>
      <w:lvlText w:val="•"/>
      <w:lvlJc w:val="left"/>
      <w:pPr>
        <w:ind w:left="2573" w:hanging="240"/>
      </w:pPr>
      <w:rPr>
        <w:rFonts w:hint="default"/>
        <w:lang w:val="en-US" w:eastAsia="en-US" w:bidi="ar-SA"/>
      </w:rPr>
    </w:lvl>
    <w:lvl w:ilvl="3" w:tplc="E364FB24">
      <w:numFmt w:val="bullet"/>
      <w:lvlText w:val="•"/>
      <w:lvlJc w:val="left"/>
      <w:pPr>
        <w:ind w:left="3579" w:hanging="240"/>
      </w:pPr>
      <w:rPr>
        <w:rFonts w:hint="default"/>
        <w:lang w:val="en-US" w:eastAsia="en-US" w:bidi="ar-SA"/>
      </w:rPr>
    </w:lvl>
    <w:lvl w:ilvl="4" w:tplc="56E85620">
      <w:numFmt w:val="bullet"/>
      <w:lvlText w:val="•"/>
      <w:lvlJc w:val="left"/>
      <w:pPr>
        <w:ind w:left="4586" w:hanging="240"/>
      </w:pPr>
      <w:rPr>
        <w:rFonts w:hint="default"/>
        <w:lang w:val="en-US" w:eastAsia="en-US" w:bidi="ar-SA"/>
      </w:rPr>
    </w:lvl>
    <w:lvl w:ilvl="5" w:tplc="6D04C6E6">
      <w:numFmt w:val="bullet"/>
      <w:lvlText w:val="•"/>
      <w:lvlJc w:val="left"/>
      <w:pPr>
        <w:ind w:left="5592" w:hanging="240"/>
      </w:pPr>
      <w:rPr>
        <w:rFonts w:hint="default"/>
        <w:lang w:val="en-US" w:eastAsia="en-US" w:bidi="ar-SA"/>
      </w:rPr>
    </w:lvl>
    <w:lvl w:ilvl="6" w:tplc="E9F4B714">
      <w:numFmt w:val="bullet"/>
      <w:lvlText w:val="•"/>
      <w:lvlJc w:val="left"/>
      <w:pPr>
        <w:ind w:left="6599" w:hanging="240"/>
      </w:pPr>
      <w:rPr>
        <w:rFonts w:hint="default"/>
        <w:lang w:val="en-US" w:eastAsia="en-US" w:bidi="ar-SA"/>
      </w:rPr>
    </w:lvl>
    <w:lvl w:ilvl="7" w:tplc="F2F417BA">
      <w:numFmt w:val="bullet"/>
      <w:lvlText w:val="•"/>
      <w:lvlJc w:val="left"/>
      <w:pPr>
        <w:ind w:left="7605" w:hanging="240"/>
      </w:pPr>
      <w:rPr>
        <w:rFonts w:hint="default"/>
        <w:lang w:val="en-US" w:eastAsia="en-US" w:bidi="ar-SA"/>
      </w:rPr>
    </w:lvl>
    <w:lvl w:ilvl="8" w:tplc="7B4236C8">
      <w:numFmt w:val="bullet"/>
      <w:lvlText w:val="•"/>
      <w:lvlJc w:val="left"/>
      <w:pPr>
        <w:ind w:left="8612"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C8"/>
    <w:rsid w:val="008A50C8"/>
    <w:rsid w:val="00F1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9C941F3-0E2C-4CE0-982D-494C8577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00" w:right="3323"/>
    </w:pPr>
    <w:rPr>
      <w:rFonts w:ascii="Tahoma" w:eastAsia="Tahoma" w:hAnsi="Tahoma" w:cs="Tahoma"/>
      <w:b/>
      <w:bCs/>
      <w:sz w:val="44"/>
      <w:szCs w:val="44"/>
    </w:rPr>
  </w:style>
  <w:style w:type="paragraph" w:styleId="ListParagraph">
    <w:name w:val="List Paragraph"/>
    <w:basedOn w:val="Normal"/>
    <w:uiPriority w:val="1"/>
    <w:qFormat/>
    <w:pPr>
      <w:spacing w:before="121"/>
      <w:ind w:left="559"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5038"/>
    <w:pPr>
      <w:tabs>
        <w:tab w:val="center" w:pos="4513"/>
        <w:tab w:val="right" w:pos="9026"/>
      </w:tabs>
    </w:pPr>
  </w:style>
  <w:style w:type="character" w:customStyle="1" w:styleId="HeaderChar">
    <w:name w:val="Header Char"/>
    <w:basedOn w:val="DefaultParagraphFont"/>
    <w:link w:val="Header"/>
    <w:uiPriority w:val="99"/>
    <w:rsid w:val="00F15038"/>
    <w:rPr>
      <w:rFonts w:ascii="Lucida Sans" w:eastAsia="Lucida Sans" w:hAnsi="Lucida Sans" w:cs="Lucida Sans"/>
    </w:rPr>
  </w:style>
  <w:style w:type="paragraph" w:styleId="Footer">
    <w:name w:val="footer"/>
    <w:basedOn w:val="Normal"/>
    <w:link w:val="FooterChar"/>
    <w:uiPriority w:val="99"/>
    <w:unhideWhenUsed/>
    <w:rsid w:val="00F15038"/>
    <w:pPr>
      <w:tabs>
        <w:tab w:val="center" w:pos="4513"/>
        <w:tab w:val="right" w:pos="9026"/>
      </w:tabs>
    </w:pPr>
  </w:style>
  <w:style w:type="character" w:customStyle="1" w:styleId="FooterChar">
    <w:name w:val="Footer Char"/>
    <w:basedOn w:val="DefaultParagraphFont"/>
    <w:link w:val="Footer"/>
    <w:uiPriority w:val="99"/>
    <w:rsid w:val="00F15038"/>
    <w:rPr>
      <w:rFonts w:ascii="Lucida Sans" w:eastAsia="Lucida Sans" w:hAnsi="Lucida Sans" w:cs="Lucida Sans"/>
    </w:rPr>
  </w:style>
  <w:style w:type="character" w:styleId="Hyperlink">
    <w:name w:val="Hyperlink"/>
    <w:basedOn w:val="DefaultParagraphFont"/>
    <w:uiPriority w:val="99"/>
    <w:semiHidden/>
    <w:rsid w:val="00F15038"/>
    <w:rPr>
      <w:rFonts w:cs="Times New Roman"/>
      <w:color w:val="008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tonewall.org.uk/our-work/campaigns/rainbow-laces/top-tips-lgbtq-inclusion-spo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onewall.org.uk/our-work/campaigns/rainbow-laces/top-tips-lgbtq-inclusion-spor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active.com/ehr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enderedintelligence.co.uk/residential-resource.html" TargetMode="External"/><Relationship Id="rId4" Type="http://schemas.openxmlformats.org/officeDocument/2006/relationships/webSettings" Target="webSettings.xml"/><Relationship Id="rId9" Type="http://schemas.openxmlformats.org/officeDocument/2006/relationships/hyperlink" Target="https://www.stonewall.org.uk/our-work/campaigns/rainbow-laces/top-tips-lgbtq-inclusion-spor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Russam</dc:creator>
  <cp:lastModifiedBy>Sally Russam</cp:lastModifiedBy>
  <cp:revision>2</cp:revision>
  <dcterms:created xsi:type="dcterms:W3CDTF">2025-03-16T15:43:00Z</dcterms:created>
  <dcterms:modified xsi:type="dcterms:W3CDTF">2025-03-16T15:43:00Z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Adobe InDesign 18.5 (Macintosh)</vt:lpwstr>
  </property>
  <property fmtid="{D5CDD505-2E9C-101B-9397-08002B2CF9AE}" pid="4" name="LastSaved">
    <vt:filetime>2025-03-16T00:00:00Z</vt:filetime>
  </property>
  <property fmtid="{D5CDD505-2E9C-101B-9397-08002B2CF9AE}" pid="5" name="Producer">
    <vt:lpwstr>Adobe PDF Library 17.0</vt:lpwstr>
  </property>
</Properties>
</file>